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8"/>
        <w:tblW w:w="10206" w:type="dxa"/>
        <w:tblLook w:val="01E0"/>
      </w:tblPr>
      <w:tblGrid>
        <w:gridCol w:w="1117"/>
        <w:gridCol w:w="9089"/>
      </w:tblGrid>
      <w:tr w:rsidR="00923E72" w:rsidTr="00923E72">
        <w:trPr>
          <w:cantSplit/>
          <w:trHeight w:val="1411"/>
        </w:trPr>
        <w:tc>
          <w:tcPr>
            <w:tcW w:w="1117" w:type="dxa"/>
          </w:tcPr>
          <w:p w:rsidR="00923E72" w:rsidRDefault="00923E72">
            <w:r>
              <w:rPr>
                <w:noProof/>
              </w:rPr>
              <w:drawing>
                <wp:inline distT="0" distB="0" distL="0" distR="0">
                  <wp:extent cx="417600" cy="8964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Logo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vAlign w:val="center"/>
          </w:tcPr>
          <w:p w:rsidR="00923E72" w:rsidRPr="001F672B" w:rsidRDefault="00923E72" w:rsidP="00923E72">
            <w:pPr>
              <w:pStyle w:val="Nagwek1"/>
              <w:framePr w:hSpace="0" w:wrap="auto" w:vAnchor="margin" w:hAnchor="text" w:xAlign="left" w:yAlign="inline"/>
              <w:tabs>
                <w:tab w:val="clear" w:pos="1260"/>
              </w:tabs>
              <w:jc w:val="center"/>
              <w:rPr>
                <w:rFonts w:ascii="Cambria Math" w:hAnsi="Cambria Math"/>
                <w:color w:val="1F3864" w:themeColor="accent1" w:themeShade="80"/>
              </w:rPr>
            </w:pPr>
            <w:r w:rsidRPr="001F672B">
              <w:rPr>
                <w:rFonts w:ascii="Cambria Math" w:hAnsi="Cambria Math"/>
                <w:color w:val="1F3864" w:themeColor="accent1" w:themeShade="80"/>
              </w:rPr>
              <w:t>WOJEWÓDZKI INSPEKTORAT</w:t>
            </w:r>
            <w:r w:rsidRPr="001F672B">
              <w:rPr>
                <w:rFonts w:ascii="Cambria Math" w:hAnsi="Cambria Math"/>
                <w:b w:val="0"/>
                <w:color w:val="1F3864" w:themeColor="accent1" w:themeShade="80"/>
              </w:rPr>
              <w:t xml:space="preserve"> </w:t>
            </w:r>
            <w:r w:rsidRPr="001F672B">
              <w:rPr>
                <w:rFonts w:ascii="Cambria Math" w:hAnsi="Cambria Math"/>
                <w:color w:val="1F3864" w:themeColor="accent1" w:themeShade="80"/>
              </w:rPr>
              <w:t>OCHRONY ROŚLIN I NASIENNICTWA</w:t>
            </w:r>
          </w:p>
          <w:p w:rsidR="00923E72" w:rsidRDefault="00923E72" w:rsidP="00923E72">
            <w:pPr>
              <w:ind w:left="-113"/>
              <w:jc w:val="center"/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</w:pPr>
            <w:r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w</w:t>
            </w:r>
            <w:r w:rsidRPr="001F672B"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 xml:space="preserve"> </w:t>
            </w:r>
            <w:r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R</w:t>
            </w:r>
            <w:r w:rsidRPr="001F672B"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zeszowie</w:t>
            </w:r>
          </w:p>
          <w:p w:rsidR="0099730F" w:rsidRPr="001F0A96" w:rsidRDefault="0099730F" w:rsidP="00923E72">
            <w:pPr>
              <w:ind w:left="-113"/>
              <w:jc w:val="center"/>
            </w:pPr>
            <w:r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 xml:space="preserve">ODDZIAŁ w </w:t>
            </w:r>
            <w:r w:rsidR="001B7579"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RZESZOWIE</w:t>
            </w:r>
          </w:p>
        </w:tc>
      </w:tr>
    </w:tbl>
    <w:p w:rsidR="00DD537B" w:rsidRDefault="00DD537B" w:rsidP="001F0A96">
      <w:pPr>
        <w:jc w:val="both"/>
      </w:pPr>
    </w:p>
    <w:p w:rsidR="006F0719" w:rsidRPr="006F0719" w:rsidRDefault="006F0719" w:rsidP="006F0719">
      <w:pPr>
        <w:pStyle w:val="Nagwek2"/>
        <w:ind w:left="1416"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F0719">
        <w:rPr>
          <w:rFonts w:ascii="Times New Roman" w:hAnsi="Times New Roman" w:cs="Times New Roman"/>
          <w:color w:val="auto"/>
          <w:sz w:val="28"/>
          <w:szCs w:val="28"/>
        </w:rPr>
        <w:t xml:space="preserve">Komunikat z dnia </w:t>
      </w: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6F07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maja</w:t>
      </w:r>
      <w:r w:rsidRPr="006F0719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F0719">
        <w:rPr>
          <w:rFonts w:ascii="Times New Roman" w:hAnsi="Times New Roman" w:cs="Times New Roman"/>
          <w:color w:val="auto"/>
          <w:sz w:val="28"/>
          <w:szCs w:val="28"/>
        </w:rPr>
        <w:t xml:space="preserve"> roku </w:t>
      </w:r>
    </w:p>
    <w:p w:rsidR="006F0719" w:rsidRDefault="006F0719" w:rsidP="006F0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zwalczaniu stonki ziemniaczanej</w:t>
      </w:r>
    </w:p>
    <w:p w:rsidR="006F0719" w:rsidRDefault="006F0719" w:rsidP="006F0719">
      <w:pPr>
        <w:jc w:val="center"/>
        <w:rPr>
          <w:b/>
          <w:bCs/>
          <w:sz w:val="8"/>
          <w:szCs w:val="8"/>
        </w:rPr>
      </w:pPr>
    </w:p>
    <w:p w:rsidR="006F0719" w:rsidRDefault="006F0719" w:rsidP="006F0719">
      <w:r>
        <w:t>Plantacjom ziemniaka zagraża stonka ziemniaczana..</w:t>
      </w:r>
    </w:p>
    <w:p w:rsidR="006F0719" w:rsidRDefault="006F0719" w:rsidP="006F0719">
      <w:pPr>
        <w:jc w:val="both"/>
      </w:pPr>
      <w:r>
        <w:t>Decyzję o sposobie i terminie zwalczania stonki ziemniaczanej na plantacjach ziemniaka należy podjąć po przeprowadzeniu obserwacji występowania stadiów rozwojowych szkodnika oraz po ocenie jego liczebności.</w:t>
      </w:r>
    </w:p>
    <w:p w:rsidR="006F0719" w:rsidRDefault="006F0719" w:rsidP="006F0719">
      <w:pPr>
        <w:jc w:val="both"/>
      </w:pPr>
      <w:r>
        <w:t>Masowe wychodzenie chrząszczy zimowych odbywa się wiosną gdy temperatura gleby przekroczy 15</w:t>
      </w:r>
      <w:r>
        <w:rPr>
          <w:vertAlign w:val="superscript"/>
        </w:rPr>
        <w:t>o</w:t>
      </w:r>
      <w:r>
        <w:t>C. Masowe składanie jaj rozciągnięte jest w czasie, a w temperaturze poniżej 12</w:t>
      </w:r>
      <w:r>
        <w:rPr>
          <w:vertAlign w:val="superscript"/>
        </w:rPr>
        <w:t>o</w:t>
      </w:r>
      <w:r>
        <w:t>C może być wstrzymane. Rozwój jaj w zależności od temperatury waha się od 10 do 19 dni. Larwy do pełnego rozwoju potrzebują 11-30 dni. Masowe wychodzenie chrząszczy pokolenia letniego przypada zazwyczaj pod koniec lipca i na początku sierpnia.</w:t>
      </w:r>
    </w:p>
    <w:p w:rsidR="006F0719" w:rsidRDefault="006F0719" w:rsidP="006F0719">
      <w:pPr>
        <w:jc w:val="both"/>
      </w:pPr>
      <w:r>
        <w:t>Stwierdzenie na plantacji:</w:t>
      </w:r>
    </w:p>
    <w:p w:rsidR="006F0719" w:rsidRDefault="006F0719" w:rsidP="006F0719">
      <w:pPr>
        <w:numPr>
          <w:ilvl w:val="0"/>
          <w:numId w:val="1"/>
        </w:numPr>
        <w:jc w:val="both"/>
      </w:pPr>
      <w:r>
        <w:t>1-2 zimujących chrząszczy na 25 roślin, lub</w:t>
      </w:r>
    </w:p>
    <w:p w:rsidR="006F0719" w:rsidRDefault="006F0719" w:rsidP="006F0719">
      <w:pPr>
        <w:numPr>
          <w:ilvl w:val="0"/>
          <w:numId w:val="1"/>
        </w:numPr>
        <w:jc w:val="both"/>
      </w:pPr>
      <w:r>
        <w:t>10 złóż jaj na 10 roślin, lub</w:t>
      </w:r>
    </w:p>
    <w:p w:rsidR="006F0719" w:rsidRDefault="006F0719" w:rsidP="006F0719">
      <w:pPr>
        <w:numPr>
          <w:ilvl w:val="0"/>
          <w:numId w:val="1"/>
        </w:numPr>
        <w:jc w:val="both"/>
      </w:pPr>
      <w:r>
        <w:t>15 larw na jednej roślinie</w:t>
      </w:r>
    </w:p>
    <w:p w:rsidR="006F0719" w:rsidRDefault="006F0719" w:rsidP="006F0719">
      <w:pPr>
        <w:ind w:firstLine="708"/>
        <w:jc w:val="both"/>
      </w:pPr>
      <w:r>
        <w:t>jest sygnałem do przeprowadzenia zabiegu zwalczającego.</w:t>
      </w:r>
    </w:p>
    <w:p w:rsidR="006F0719" w:rsidRDefault="006F0719" w:rsidP="006F0719">
      <w:pPr>
        <w:ind w:firstLine="708"/>
        <w:jc w:val="both"/>
        <w:rPr>
          <w:sz w:val="20"/>
          <w:szCs w:val="20"/>
        </w:rPr>
      </w:pPr>
    </w:p>
    <w:p w:rsidR="006F0719" w:rsidRDefault="006F0719" w:rsidP="006F0719">
      <w:pPr>
        <w:jc w:val="both"/>
      </w:pPr>
      <w:r>
        <w:t>Najefektywniejszym, ekonomicznie uzasadnionym terminem wykonania zabiegu zwalczającego stonkę ziemniaczaną jest przeprowadzenie go, gdy większość larw na plantacji osiągnęło stadium rozwojowe L2-L3.</w:t>
      </w:r>
    </w:p>
    <w:p w:rsidR="006F0719" w:rsidRDefault="006F0719" w:rsidP="006F0719">
      <w:pPr>
        <w:jc w:val="both"/>
      </w:pPr>
      <w:r>
        <w:t xml:space="preserve">W przypadku rozciągniętego w czasie składania jaj i wylęgu larw stonki ziemniaczanej oraz masowego, licznego </w:t>
      </w:r>
      <w:proofErr w:type="spellStart"/>
      <w:r>
        <w:t>pojawu</w:t>
      </w:r>
      <w:proofErr w:type="spellEnd"/>
      <w:r>
        <w:t xml:space="preserve"> chrząszczy letnich I pokolenia może zachodzić konieczność powtórzenia zabiegów zwalczających.</w:t>
      </w:r>
    </w:p>
    <w:p w:rsidR="006F0719" w:rsidRDefault="006F0719" w:rsidP="006F0719">
      <w:pPr>
        <w:jc w:val="both"/>
        <w:rPr>
          <w:sz w:val="20"/>
          <w:szCs w:val="20"/>
        </w:rPr>
      </w:pPr>
    </w:p>
    <w:p w:rsidR="006F0719" w:rsidRDefault="006F0719" w:rsidP="006F0719">
      <w:r>
        <w:t>Dostęp do informacji o środkach ochrony roślin dopuszczonych do obrotu i stosowania przez Ministra Rolnictwa i Rozwoju Wsi:</w:t>
      </w:r>
    </w:p>
    <w:p w:rsidR="006F0719" w:rsidRDefault="006F0719" w:rsidP="006F0719"/>
    <w:p w:rsidR="006F0719" w:rsidRDefault="006F0719" w:rsidP="006F0719">
      <w:pPr>
        <w:pStyle w:val="Akapitzlist"/>
        <w:widowControl w:val="0"/>
        <w:numPr>
          <w:ilvl w:val="0"/>
          <w:numId w:val="2"/>
        </w:numPr>
        <w:tabs>
          <w:tab w:val="left" w:pos="1440"/>
        </w:tabs>
        <w:suppressAutoHyphens/>
        <w:snapToGrid w:val="0"/>
        <w:jc w:val="both"/>
      </w:pPr>
      <w:r>
        <w:t xml:space="preserve">Wyszukiwarka dająca możliwość łatwego uzyskania informacji o zalecanych środkach ochrony roślin w danych uprawach, na danego </w:t>
      </w:r>
      <w:proofErr w:type="spellStart"/>
      <w:r>
        <w:t>agrofaga</w:t>
      </w:r>
      <w:proofErr w:type="spellEnd"/>
      <w:r>
        <w:t xml:space="preserve"> - (</w:t>
      </w:r>
      <w:hyperlink r:id="rId8" w:history="1">
        <w:r>
          <w:rPr>
            <w:rStyle w:val="Hipercze"/>
          </w:rPr>
          <w:t>http://www.minrol.gov.pl/pol/Informacje-branzowe/Wyszukiwarka-srodkow-ochrony-roslin</w:t>
        </w:r>
      </w:hyperlink>
      <w:r>
        <w:t xml:space="preserve">), </w:t>
      </w:r>
    </w:p>
    <w:p w:rsidR="006F0719" w:rsidRDefault="006F0719" w:rsidP="006F0719">
      <w:pPr>
        <w:pStyle w:val="Akapitzlist"/>
        <w:widowControl w:val="0"/>
        <w:numPr>
          <w:ilvl w:val="0"/>
          <w:numId w:val="2"/>
        </w:numPr>
        <w:tabs>
          <w:tab w:val="left" w:pos="1440"/>
        </w:tabs>
        <w:suppressAutoHyphens/>
        <w:snapToGrid w:val="0"/>
        <w:jc w:val="both"/>
      </w:pPr>
      <w:r>
        <w:t>Etykiety stosowania środków ochrony roślin dopuszczonych do obrotu i stosowania zezwoleniem Ministra Rolnictwa i Rozwoju Wsi - (</w:t>
      </w:r>
      <w:hyperlink r:id="rId9" w:history="1">
        <w:r>
          <w:rPr>
            <w:rStyle w:val="Hipercze"/>
          </w:rPr>
          <w:t>http://www.bip.minrol.gov.pl/DesktopDefault.aspx?TabOrgId=648&amp;LangId=0</w:t>
        </w:r>
      </w:hyperlink>
      <w:r>
        <w:t>).</w:t>
      </w:r>
    </w:p>
    <w:p w:rsidR="006F0719" w:rsidRDefault="006F0719" w:rsidP="006F0719">
      <w:pPr>
        <w:jc w:val="both"/>
        <w:rPr>
          <w:sz w:val="22"/>
          <w:szCs w:val="22"/>
        </w:rPr>
      </w:pPr>
    </w:p>
    <w:p w:rsidR="006F0719" w:rsidRDefault="006F0719" w:rsidP="006F0719">
      <w:pPr>
        <w:jc w:val="both"/>
      </w:pPr>
      <w:r>
        <w:rPr>
          <w:b/>
          <w:sz w:val="28"/>
          <w:szCs w:val="28"/>
        </w:rPr>
        <w:t>Uwagi:</w:t>
      </w:r>
    </w:p>
    <w:p w:rsidR="006F0719" w:rsidRDefault="006F0719" w:rsidP="006F0719"/>
    <w:p w:rsidR="006F0719" w:rsidRDefault="006F0719" w:rsidP="006F0719">
      <w:r>
        <w:t xml:space="preserve">Z dniem 1 stycznia 2014 roku wszedł w życie obowiązek stosowania zasad integrowanej ochrony roślin przez wszystkich profesjonalnych użytkowników środków ochrony roślin. Szczegóły na stronie: </w:t>
      </w:r>
      <w:hyperlink r:id="rId10" w:history="1">
        <w:r>
          <w:rPr>
            <w:rStyle w:val="Hipercze"/>
          </w:rPr>
          <w:t>http://www.minrol.gov.pl/pol/Informacje-branzowe/Produkcja-roslinna/Ochrona-roslin/Integrowana-ochrona-roslin</w:t>
        </w:r>
      </w:hyperlink>
      <w:r>
        <w:t>.</w:t>
      </w:r>
    </w:p>
    <w:p w:rsidR="006F0719" w:rsidRDefault="006F0719" w:rsidP="006F0719">
      <w:pPr>
        <w:jc w:val="both"/>
      </w:pPr>
      <w:r>
        <w:t>Zgodnie z obowiązującymi przepisami prawa, do ochrony upraw można stosować środki ochrony roślin dopuszczone do obrotu i stosowania na podstawie wydanych przez Ministra Rolnictwa i Rozwoju Wsi zezwoleń lub pozwoleń na handel równoległy.</w:t>
      </w:r>
    </w:p>
    <w:p w:rsidR="006F0719" w:rsidRDefault="006F0719" w:rsidP="006F0719">
      <w:pPr>
        <w:jc w:val="both"/>
      </w:pPr>
      <w:r>
        <w:lastRenderedPageBreak/>
        <w:br/>
        <w:t>1) Środki ochrony roślin należy stosować w taki sposób, aby nie stwarzać zagrożenia dla zdrowia ludzi, zwierząt oraz dla środowiska, w tym przeciwdziałać zniesieniu środków ochrony roślin na obszary i obiekty nie będące celem zabiegu z zastosowaniem tych środków oraz planować stosowanie środków ochrony roślin z uwzględnieniem okresu, w którym ludzie będą przebywać na obszarze objętym zabiegiem.</w:t>
      </w:r>
    </w:p>
    <w:p w:rsidR="006F0719" w:rsidRDefault="006F0719" w:rsidP="006F0719">
      <w:pPr>
        <w:jc w:val="both"/>
      </w:pPr>
      <w:r>
        <w:t xml:space="preserve"> 2) Do zabiegu z zastosowaniem środków ochrony roślin używa się sprzętu przeznaczonego do stosowania środków ochrony roślin, który</w:t>
      </w:r>
    </w:p>
    <w:p w:rsidR="006F0719" w:rsidRDefault="006F0719" w:rsidP="006F0719">
      <w:pPr>
        <w:jc w:val="both"/>
      </w:pPr>
      <w:r>
        <w:t>● użyty zgodnie z przeznaczeniem nie stwarza zagrożenia dla zdrowia ludzi, zwierząt oraz dla środowiska;</w:t>
      </w:r>
      <w:r>
        <w:br/>
        <w:t>● jest sprawny technicznie i skalibrowany, tak aby zapewnić prawidłowe stosowanie środków ochrony roślin.</w:t>
      </w:r>
    </w:p>
    <w:p w:rsidR="006F0719" w:rsidRDefault="006F0719" w:rsidP="006F0719">
      <w:pPr>
        <w:jc w:val="both"/>
      </w:pPr>
      <w:r>
        <w:t xml:space="preserve"> 3) Zabieg z zastosowaniem środków ochrony roślin przeznaczonych dla użytkowników profesjonalnych może być wykonywany przez osoby przeszkolone, zgodnie z art. 41 ustawy </w:t>
      </w:r>
      <w:r>
        <w:br/>
        <w:t>o środkach ochrony roślin.</w:t>
      </w:r>
    </w:p>
    <w:p w:rsidR="006F0719" w:rsidRDefault="006F0719" w:rsidP="006F0719">
      <w:pPr>
        <w:jc w:val="both"/>
      </w:pPr>
      <w:r>
        <w:t xml:space="preserve"> 4) Profesjonalni użytkownicy środków ochrony roślin są zobowiązani do prowadzenia dokumentacji dotyczącej stosowanych przez nich środków ochrony roślin i przechowywania jej przez co najmniej3 lata.</w:t>
      </w:r>
    </w:p>
    <w:p w:rsidR="006F0719" w:rsidRDefault="006F0719" w:rsidP="006F0719">
      <w:pPr>
        <w:jc w:val="both"/>
        <w:rPr>
          <w:b/>
        </w:rPr>
      </w:pPr>
    </w:p>
    <w:p w:rsidR="006F0719" w:rsidRDefault="006F0719" w:rsidP="006F0719">
      <w:pPr>
        <w:ind w:left="720"/>
        <w:jc w:val="both"/>
        <w:rPr>
          <w:sz w:val="16"/>
          <w:szCs w:val="16"/>
        </w:rPr>
      </w:pPr>
    </w:p>
    <w:p w:rsidR="006F0719" w:rsidRDefault="006F0719" w:rsidP="006F0719">
      <w:r>
        <w:rPr>
          <w:sz w:val="20"/>
          <w:szCs w:val="20"/>
        </w:rPr>
        <w:t>Opracowała: M. Błażej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Kierownik Oddziału w Rzeszowie</w:t>
      </w:r>
    </w:p>
    <w:p w:rsidR="006F0719" w:rsidRDefault="006F0719" w:rsidP="006F071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Roman Chmura</w:t>
      </w:r>
    </w:p>
    <w:p w:rsidR="006F0719" w:rsidRDefault="006F0719" w:rsidP="006F0719">
      <w:pPr>
        <w:jc w:val="center"/>
      </w:pPr>
    </w:p>
    <w:p w:rsidR="006F0719" w:rsidRDefault="006F0719" w:rsidP="006F0719"/>
    <w:p w:rsidR="006F0719" w:rsidRDefault="006F0719" w:rsidP="006F0719"/>
    <w:p w:rsidR="006F0719" w:rsidRDefault="006F0719" w:rsidP="006F0719"/>
    <w:p w:rsidR="006F0719" w:rsidRDefault="006F0719" w:rsidP="006F0719"/>
    <w:p w:rsidR="006F0719" w:rsidRDefault="006F0719" w:rsidP="006F0719"/>
    <w:p w:rsidR="006F0719" w:rsidRDefault="006F0719" w:rsidP="006F0719"/>
    <w:p w:rsidR="006F0719" w:rsidRDefault="006F0719" w:rsidP="006F0719">
      <w:pPr>
        <w:rPr>
          <w:lang w:val="en-US"/>
        </w:rPr>
      </w:pPr>
    </w:p>
    <w:p w:rsidR="006F0719" w:rsidRDefault="006F0719" w:rsidP="006F0719">
      <w:pPr>
        <w:rPr>
          <w:lang w:val="en-US"/>
        </w:rPr>
      </w:pPr>
    </w:p>
    <w:p w:rsidR="008A288A" w:rsidRPr="001F0A96" w:rsidRDefault="008A288A" w:rsidP="001F0A96">
      <w:pPr>
        <w:jc w:val="both"/>
      </w:pPr>
    </w:p>
    <w:sectPr w:rsidR="008A288A" w:rsidRPr="001F0A96" w:rsidSect="00923E72">
      <w:footerReference w:type="default" r:id="rId11"/>
      <w:pgSz w:w="11906" w:h="16838"/>
      <w:pgMar w:top="1134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BA" w:rsidRDefault="001764BA" w:rsidP="001F672B">
      <w:r>
        <w:separator/>
      </w:r>
    </w:p>
  </w:endnote>
  <w:endnote w:type="continuationSeparator" w:id="0">
    <w:p w:rsidR="001764BA" w:rsidRDefault="001764BA" w:rsidP="001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2B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</w:rPr>
    </w:pPr>
    <w:r w:rsidRPr="00923E72">
      <w:rPr>
        <w:rFonts w:ascii="Cambria Math" w:hAnsi="Cambria Math"/>
        <w:color w:val="1F3864" w:themeColor="accent1" w:themeShade="80"/>
        <w:sz w:val="16"/>
        <w:szCs w:val="16"/>
      </w:rPr>
      <w:t>Wojewódzki Inspektorat Ochrony Roślin i Nasiennictwa w Rzeszowie</w:t>
    </w:r>
  </w:p>
  <w:p w:rsidR="0099730F" w:rsidRPr="00923E72" w:rsidRDefault="0099730F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</w:rPr>
    </w:pPr>
    <w:r>
      <w:rPr>
        <w:rFonts w:ascii="Cambria Math" w:hAnsi="Cambria Math"/>
        <w:color w:val="1F3864" w:themeColor="accent1" w:themeShade="80"/>
        <w:sz w:val="16"/>
        <w:szCs w:val="16"/>
      </w:rPr>
      <w:t xml:space="preserve">Oddział w 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Rzeszowie</w:t>
    </w:r>
  </w:p>
  <w:p w:rsidR="001F672B" w:rsidRPr="00923E72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</w:rPr>
    </w:pPr>
    <w:r w:rsidRPr="00923E72">
      <w:rPr>
        <w:rFonts w:ascii="Cambria Math" w:hAnsi="Cambria Math"/>
        <w:color w:val="1F3864" w:themeColor="accent1" w:themeShade="80"/>
        <w:sz w:val="16"/>
        <w:szCs w:val="16"/>
      </w:rPr>
      <w:t xml:space="preserve">ul. 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Langiewicza 28</w:t>
    </w:r>
    <w:r w:rsidRPr="00923E72">
      <w:rPr>
        <w:rFonts w:ascii="Cambria Math" w:hAnsi="Cambria Math"/>
        <w:color w:val="1F3864" w:themeColor="accent1" w:themeShade="80"/>
        <w:sz w:val="16"/>
        <w:szCs w:val="16"/>
      </w:rPr>
      <w:t>,  3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5</w:t>
    </w:r>
    <w:r w:rsidRPr="00923E72">
      <w:rPr>
        <w:rFonts w:ascii="Cambria Math" w:hAnsi="Cambria Math"/>
        <w:color w:val="1F3864" w:themeColor="accent1" w:themeShade="80"/>
        <w:sz w:val="16"/>
        <w:szCs w:val="16"/>
      </w:rPr>
      <w:t>-</w:t>
    </w:r>
    <w:r w:rsidR="00140ABA">
      <w:rPr>
        <w:rFonts w:ascii="Cambria Math" w:hAnsi="Cambria Math"/>
        <w:color w:val="1F3864" w:themeColor="accent1" w:themeShade="80"/>
        <w:sz w:val="16"/>
        <w:szCs w:val="16"/>
      </w:rPr>
      <w:t>1</w:t>
    </w:r>
    <w:r w:rsidR="0099730F">
      <w:rPr>
        <w:rFonts w:ascii="Cambria Math" w:hAnsi="Cambria Math"/>
        <w:color w:val="1F3864" w:themeColor="accent1" w:themeShade="80"/>
        <w:sz w:val="16"/>
        <w:szCs w:val="16"/>
      </w:rPr>
      <w:t>0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1</w:t>
    </w:r>
    <w:r w:rsidRPr="00923E72">
      <w:rPr>
        <w:rFonts w:ascii="Cambria Math" w:hAnsi="Cambria Math"/>
        <w:color w:val="1F3864" w:themeColor="accent1" w:themeShade="80"/>
        <w:sz w:val="16"/>
        <w:szCs w:val="16"/>
      </w:rPr>
      <w:t xml:space="preserve"> 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Rzeszów</w:t>
    </w:r>
  </w:p>
  <w:p w:rsidR="001F672B" w:rsidRPr="006F0719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  <w:lang w:val="en-US"/>
      </w:rPr>
    </w:pPr>
    <w:r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tel</w:t>
    </w:r>
    <w:r w:rsidR="00316961"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.</w:t>
    </w:r>
    <w:r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 xml:space="preserve"> 1</w:t>
    </w:r>
    <w:r w:rsidR="00140ABA"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7</w:t>
    </w:r>
    <w:r w:rsidR="001B7579"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 850 03 96,  fax 17 850 03 97</w:t>
    </w:r>
  </w:p>
  <w:p w:rsidR="001F672B" w:rsidRPr="006F0719" w:rsidRDefault="00347767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  <w:lang w:val="en-US"/>
      </w:rPr>
    </w:pPr>
    <w:r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o-</w:t>
    </w:r>
    <w:r w:rsidR="00140ABA"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r</w:t>
    </w:r>
    <w:r w:rsidR="001B7579"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zeszow</w:t>
    </w:r>
    <w:r w:rsidR="001F672B" w:rsidRPr="006F0719">
      <w:rPr>
        <w:rFonts w:ascii="Cambria Math" w:hAnsi="Cambria Math"/>
        <w:color w:val="1F3864" w:themeColor="accent1" w:themeShade="80"/>
        <w:sz w:val="16"/>
        <w:szCs w:val="16"/>
        <w:lang w:val="en-US"/>
      </w:rPr>
      <w:t>@piorin.gov.pl</w:t>
    </w:r>
  </w:p>
  <w:p w:rsidR="001F672B" w:rsidRPr="006F0719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</w:pPr>
    <w:r w:rsidRPr="006F0719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piorin.gov.pl/</w:t>
    </w:r>
    <w:proofErr w:type="spellStart"/>
    <w:r w:rsidRPr="006F0719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wiorin</w:t>
    </w:r>
    <w:proofErr w:type="spellEnd"/>
    <w:r w:rsidRPr="006F0719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/</w:t>
    </w:r>
    <w:proofErr w:type="spellStart"/>
    <w:r w:rsidRPr="006F0719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podkarpackie</w:t>
    </w:r>
    <w:proofErr w:type="spellEnd"/>
    <w:r w:rsidRPr="006F0719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BA" w:rsidRDefault="001764BA" w:rsidP="001F672B">
      <w:r>
        <w:separator/>
      </w:r>
    </w:p>
  </w:footnote>
  <w:footnote w:type="continuationSeparator" w:id="0">
    <w:p w:rsidR="001764BA" w:rsidRDefault="001764BA" w:rsidP="001F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B9E"/>
    <w:multiLevelType w:val="hybridMultilevel"/>
    <w:tmpl w:val="3C42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B1121"/>
    <w:multiLevelType w:val="hybridMultilevel"/>
    <w:tmpl w:val="AFB2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1A79"/>
    <w:rsid w:val="00002155"/>
    <w:rsid w:val="00140ABA"/>
    <w:rsid w:val="001764BA"/>
    <w:rsid w:val="001B5920"/>
    <w:rsid w:val="001B7579"/>
    <w:rsid w:val="001F0A96"/>
    <w:rsid w:val="001F672B"/>
    <w:rsid w:val="00316961"/>
    <w:rsid w:val="00347767"/>
    <w:rsid w:val="003565C5"/>
    <w:rsid w:val="00581A79"/>
    <w:rsid w:val="005D02F5"/>
    <w:rsid w:val="00623C0F"/>
    <w:rsid w:val="00630D10"/>
    <w:rsid w:val="00663220"/>
    <w:rsid w:val="006D08BF"/>
    <w:rsid w:val="006F0719"/>
    <w:rsid w:val="007520F8"/>
    <w:rsid w:val="0078026B"/>
    <w:rsid w:val="008A15E5"/>
    <w:rsid w:val="008A288A"/>
    <w:rsid w:val="00923E72"/>
    <w:rsid w:val="00931813"/>
    <w:rsid w:val="0094678B"/>
    <w:rsid w:val="0099730F"/>
    <w:rsid w:val="009A6B4F"/>
    <w:rsid w:val="009C0B3B"/>
    <w:rsid w:val="009F4A71"/>
    <w:rsid w:val="00A349FD"/>
    <w:rsid w:val="00B464DC"/>
    <w:rsid w:val="00C457C9"/>
    <w:rsid w:val="00D8251A"/>
    <w:rsid w:val="00D936BF"/>
    <w:rsid w:val="00DD537B"/>
    <w:rsid w:val="00F40428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64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64DC"/>
    <w:pPr>
      <w:keepNext/>
      <w:framePr w:hSpace="141" w:wrap="around" w:vAnchor="page" w:hAnchor="margin" w:xAlign="center" w:y="1058"/>
      <w:tabs>
        <w:tab w:val="left" w:pos="1260"/>
      </w:tabs>
      <w:ind w:left="-113"/>
      <w:outlineLvl w:val="0"/>
    </w:pPr>
    <w:rPr>
      <w:rFonts w:ascii="Arial Narrow" w:hAnsi="Arial Narrow" w:cs="Arial"/>
      <w:b/>
      <w:color w:val="14332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4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6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672B"/>
    <w:rPr>
      <w:sz w:val="24"/>
      <w:szCs w:val="24"/>
    </w:rPr>
  </w:style>
  <w:style w:type="paragraph" w:styleId="Stopka">
    <w:name w:val="footer"/>
    <w:basedOn w:val="Normalny"/>
    <w:link w:val="StopkaZnak"/>
    <w:rsid w:val="001F6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672B"/>
    <w:rPr>
      <w:sz w:val="24"/>
      <w:szCs w:val="24"/>
    </w:rPr>
  </w:style>
  <w:style w:type="character" w:styleId="Hipercze">
    <w:name w:val="Hyperlink"/>
    <w:basedOn w:val="Domylnaczcionkaakapitu"/>
    <w:rsid w:val="001F67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72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7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F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pol/Informacje-branzowe/Wyszukiwarka-srodkow-ochrony-ros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rol.gov.pl/pol/Informacje-branzowe/Produkcja-roslinna/Ochrona-roslin/Integrowana-ochrona-ros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nrol.gov.pl/DesktopDefault.aspx?TabOrgId=648&amp;LangI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Dane%20aplikacji\Microsoft\Szablony\_logo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_logo-1</Template>
  <TotalTime>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</dc:creator>
  <cp:lastModifiedBy>user</cp:lastModifiedBy>
  <cp:revision>3</cp:revision>
  <cp:lastPrinted>2017-07-11T11:28:00Z</cp:lastPrinted>
  <dcterms:created xsi:type="dcterms:W3CDTF">2018-05-16T09:44:00Z</dcterms:created>
  <dcterms:modified xsi:type="dcterms:W3CDTF">2018-05-16T09:49:00Z</dcterms:modified>
</cp:coreProperties>
</file>